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9BA" w:rsidRPr="00DA2A2C" w:rsidRDefault="00D209BA" w:rsidP="00D209BA">
      <w:pPr>
        <w:pStyle w:val="a3"/>
        <w:numPr>
          <w:ilvl w:val="0"/>
          <w:numId w:val="1"/>
        </w:numPr>
        <w:spacing w:after="0"/>
        <w:jc w:val="both"/>
        <w:rPr>
          <w:bCs/>
          <w:caps/>
          <w:szCs w:val="28"/>
          <w:lang w:val="kk-KZ"/>
        </w:rPr>
      </w:pPr>
      <w:r>
        <w:rPr>
          <w:szCs w:val="28"/>
          <w:lang w:val="kk-KZ"/>
        </w:rPr>
        <w:t>АУМАҚТЫҚ СУЛАР АЛЫП ЖАТҚАН ЖЕР УЧАСКЕЛЕРІН ЖАСАНДЫ ҒИМАРАТТАР САЛУ ҮШІН БЕРУ ТӘРТІБІ</w:t>
      </w:r>
    </w:p>
    <w:p w:rsidR="00D209BA" w:rsidRPr="005E6E77" w:rsidRDefault="00D209BA" w:rsidP="00D209BA">
      <w:pPr>
        <w:pStyle w:val="a3"/>
        <w:spacing w:after="0"/>
        <w:ind w:left="420"/>
        <w:rPr>
          <w:bCs/>
          <w:caps/>
          <w:szCs w:val="28"/>
          <w:lang w:val="kk-KZ"/>
        </w:rPr>
      </w:pPr>
    </w:p>
    <w:p w:rsidR="00D209BA" w:rsidRDefault="00D209BA" w:rsidP="00D209BA">
      <w:pPr>
        <w:pStyle w:val="a3"/>
        <w:numPr>
          <w:ilvl w:val="1"/>
          <w:numId w:val="1"/>
        </w:numPr>
        <w:spacing w:after="0"/>
        <w:jc w:val="center"/>
        <w:rPr>
          <w:b/>
          <w:bCs/>
          <w:iCs/>
          <w:szCs w:val="28"/>
          <w:lang w:val="en-US"/>
        </w:rPr>
      </w:pPr>
      <w:r>
        <w:rPr>
          <w:b/>
          <w:bCs/>
          <w:iCs/>
          <w:szCs w:val="28"/>
          <w:lang w:val="kk-KZ"/>
        </w:rPr>
        <w:t>Жалпы жағдайлары</w:t>
      </w:r>
    </w:p>
    <w:p w:rsidR="00D209BA" w:rsidRPr="005E6E77" w:rsidRDefault="00D209BA" w:rsidP="00D209BA">
      <w:pPr>
        <w:jc w:val="both"/>
        <w:rPr>
          <w:szCs w:val="28"/>
          <w:lang w:val="kk-KZ"/>
        </w:rPr>
      </w:pPr>
    </w:p>
    <w:p w:rsidR="00D209BA" w:rsidRDefault="00D209BA" w:rsidP="00D209BA">
      <w:pPr>
        <w:jc w:val="both"/>
        <w:outlineLvl w:val="2"/>
        <w:rPr>
          <w:spacing w:val="2"/>
          <w:szCs w:val="28"/>
          <w:lang w:val="kk-KZ"/>
        </w:rPr>
      </w:pPr>
      <w:r>
        <w:rPr>
          <w:szCs w:val="28"/>
          <w:lang w:val="kk-KZ"/>
        </w:rPr>
        <w:tab/>
      </w:r>
      <w:r w:rsidRPr="009B4E24">
        <w:rPr>
          <w:szCs w:val="28"/>
          <w:lang w:val="kk-KZ"/>
        </w:rPr>
        <w:t>Аумақтық сулар алып жатқан жер учаскелерін жасанды ғимараттар салу үші</w:t>
      </w:r>
      <w:r>
        <w:rPr>
          <w:szCs w:val="28"/>
          <w:lang w:val="kk-KZ"/>
        </w:rPr>
        <w:t xml:space="preserve">н беру қағидалары ҚР Үкіметінің 2011 жылғы 1 желтоқсандағы №1419 қаулысымен бекітілген. Бұл қағидалар </w:t>
      </w:r>
      <w:r w:rsidRPr="009B4E24">
        <w:rPr>
          <w:spacing w:val="2"/>
          <w:szCs w:val="28"/>
          <w:lang w:val="kk-KZ"/>
        </w:rPr>
        <w:t>аумақтық және ішкі сулар алып жатқан жер учаскел</w:t>
      </w:r>
      <w:r>
        <w:rPr>
          <w:spacing w:val="2"/>
          <w:szCs w:val="28"/>
          <w:lang w:val="kk-KZ"/>
        </w:rPr>
        <w:t xml:space="preserve">ерін </w:t>
      </w:r>
      <w:r w:rsidRPr="009B4E24">
        <w:rPr>
          <w:spacing w:val="2"/>
          <w:szCs w:val="28"/>
          <w:lang w:val="kk-KZ"/>
        </w:rPr>
        <w:t>жасанды ғимараттарды салу үшін беру тәртібін белгілейді.</w:t>
      </w:r>
      <w:bookmarkStart w:id="0" w:name="z8"/>
      <w:bookmarkEnd w:id="0"/>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Осы Қағидаларда мынандай ұғымдар пайдаланылады:</w:t>
      </w:r>
      <w:bookmarkStart w:id="1" w:name="z9"/>
      <w:bookmarkEnd w:id="1"/>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1) уәкілетті орган - тиісті облыстың жергілікті атқарушы органының табиғатты пайдалану саласындағы құрылымдық бөлімше;</w:t>
      </w:r>
      <w:bookmarkStart w:id="2" w:name="z10"/>
      <w:bookmarkEnd w:id="2"/>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2) жасанды ғимарат - топырақты шаю немесе топырақ салу жұмыстарын немесе өзге технологияларды пайдалана отырып, жүргізілетін жұмыстар арқылы жасалған, күрделі құрылыс объектілері орналасқан су бетіндегі жайлақ объект;</w:t>
      </w:r>
      <w:bookmarkStart w:id="3" w:name="z11"/>
      <w:bookmarkEnd w:id="3"/>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3) тапсырыс беруші - Қазақстан Республикасы мұнай-газ секторын дамытуға қатысты мәселелер бойынша мемлекеттік </w:t>
      </w:r>
      <w:hyperlink r:id="rId6" w:anchor="z16" w:history="1">
        <w:r w:rsidRPr="009B4E24">
          <w:rPr>
            <w:spacing w:val="2"/>
            <w:szCs w:val="28"/>
            <w:lang w:val="kk-KZ"/>
          </w:rPr>
          <w:t>бағдарламаны</w:t>
        </w:r>
      </w:hyperlink>
      <w:r w:rsidRPr="009B4E24">
        <w:rPr>
          <w:spacing w:val="2"/>
          <w:szCs w:val="28"/>
          <w:lang w:val="kk-KZ"/>
        </w:rPr>
        <w:t xml:space="preserve"> іске асыру жөніндегі іс-шаралар жоспарына енгізілген, теңізде жасанды гимараттарды жасаушы заңды немесе жеке тұлға.</w:t>
      </w:r>
      <w:bookmarkStart w:id="4" w:name="z12"/>
      <w:bookmarkEnd w:id="4"/>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Жер учаскелері берілетін жасанды ғимараттарға: айлақ, пирс, толқын тоспасы, мол, эллинг, док, слип, су жинау, су реттеуші және су қорғаушы құрылыстар, кеме және кеме жөндеу құрылысы зауыты (верфь), теңіз металл конструкцияларын дайындау зауыты, бұрғылау ерітінділерін жасау зауыты, теңіз мұнай операцияларын сүйемелдеудің жағалық базасы, мұнайдың төгілуіне әсер ету базасы, теңіз кемелеріне май құю станциясы, мұнай өнімдерін ауыстырып құю терминал, құбырларды бетондау зауыты, су түбін тереңдету флотын техникалық сүйемелдеу базасы, сұйытылған газ терминалы мен порт флотының базасы жатады.</w:t>
      </w:r>
      <w:bookmarkStart w:id="5" w:name="z13"/>
      <w:bookmarkEnd w:id="5"/>
    </w:p>
    <w:p w:rsidR="00D209BA" w:rsidRDefault="00D209BA" w:rsidP="00D209BA">
      <w:pPr>
        <w:jc w:val="both"/>
        <w:outlineLvl w:val="2"/>
        <w:rPr>
          <w:spacing w:val="2"/>
          <w:szCs w:val="28"/>
          <w:lang w:val="kk-KZ"/>
        </w:rPr>
      </w:pPr>
      <w:r>
        <w:rPr>
          <w:spacing w:val="2"/>
          <w:szCs w:val="28"/>
          <w:lang w:val="kk-KZ"/>
        </w:rPr>
        <w:tab/>
        <w:t>Ж</w:t>
      </w:r>
      <w:r w:rsidRPr="009B4E24">
        <w:rPr>
          <w:spacing w:val="2"/>
          <w:szCs w:val="28"/>
          <w:lang w:val="kk-KZ"/>
        </w:rPr>
        <w:t>асанды ғимараттарды салу үшін жер учаскелері 49 жыл мерзімге дейінгі мерзімде уақытша өтеулі жер пайдалануға (жалға) беріледі.</w:t>
      </w:r>
      <w:r>
        <w:rPr>
          <w:szCs w:val="28"/>
          <w:lang w:val="kk-KZ"/>
        </w:rPr>
        <w:t xml:space="preserve"> </w:t>
      </w:r>
      <w:r w:rsidRPr="009B4E24">
        <w:rPr>
          <w:spacing w:val="2"/>
          <w:szCs w:val="28"/>
          <w:lang w:val="kk-KZ"/>
        </w:rPr>
        <w:t>Жасанды ғимараттарды салу үшін жер учаскелерін беруді Қазақстан Республикасы Қоршаған ортаны қорғау министрлігі Су ресурстары комитетінің су ресурстарын пайдалануды реттеу және қорғау жөніндегі тиісті бассейндік инспекциясымен келісім бойынша Атырау және Маңғыстау облыстарының жергілікті атқарушы органдары жүзеге асырады. Каспий теңізіндегі Қазақстан Республикасының аумақтық және ішкі сулар шегіндегі облыстардың шекаралары облыстардың Каспий теңізі жағалауы құрлығындағы әкімшілік шекараларының түйіскен нүктесін ескере отырып, солтүстік ендіктің 46 градус сызығына пара</w:t>
      </w:r>
      <w:r>
        <w:rPr>
          <w:spacing w:val="2"/>
          <w:szCs w:val="28"/>
          <w:lang w:val="kk-KZ"/>
        </w:rPr>
        <w:t>ллель сызық ретінде анықталады.</w:t>
      </w:r>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Жасанды ғимараттарды салу үшін жер учаскелерін беру мынандай тәртіпте жүргізіледі:</w:t>
      </w:r>
      <w:bookmarkStart w:id="6" w:name="z17"/>
      <w:bookmarkEnd w:id="6"/>
    </w:p>
    <w:p w:rsidR="00D209BA" w:rsidRDefault="00D209BA" w:rsidP="00D209BA">
      <w:pPr>
        <w:jc w:val="both"/>
        <w:outlineLvl w:val="2"/>
        <w:rPr>
          <w:spacing w:val="2"/>
          <w:szCs w:val="28"/>
          <w:lang w:val="kk-KZ"/>
        </w:rPr>
      </w:pPr>
      <w:r>
        <w:rPr>
          <w:spacing w:val="2"/>
          <w:szCs w:val="28"/>
          <w:lang w:val="kk-KZ"/>
        </w:rPr>
        <w:lastRenderedPageBreak/>
        <w:tab/>
      </w:r>
      <w:r w:rsidRPr="009B4E24">
        <w:rPr>
          <w:spacing w:val="2"/>
          <w:szCs w:val="28"/>
          <w:lang w:val="kk-KZ"/>
        </w:rPr>
        <w:t>1) жер учаскесіне уақытша өтеулі жер пайдалану (жалдау) құқығын беру туралы өтінішті қарауға қабылдау;</w:t>
      </w:r>
      <w:bookmarkStart w:id="7" w:name="z18"/>
      <w:bookmarkEnd w:id="7"/>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2) жер учаскесін алдын ала таңдау;</w:t>
      </w:r>
      <w:bookmarkStart w:id="8" w:name="z19"/>
      <w:bookmarkEnd w:id="8"/>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3) тиісті жергілікті атқарушы органдар құратын комиссияның жер учаскесін беру туралы қорытындысын дайындау;</w:t>
      </w:r>
      <w:bookmarkStart w:id="9" w:name="z20"/>
      <w:bookmarkEnd w:id="9"/>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4) жерге орналастыру жобасын әзірлеу және бекіту;</w:t>
      </w:r>
      <w:bookmarkStart w:id="10" w:name="z21"/>
      <w:bookmarkEnd w:id="10"/>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5) облыстың жергілікті атқарушы органының жер учаскесіне уақытша өтеулі жер пайдалану (жалдау) құқығын беру туралы шешімін қабылдауы;</w:t>
      </w:r>
      <w:bookmarkStart w:id="11" w:name="z22"/>
      <w:bookmarkEnd w:id="11"/>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6) жер учаскесін уақытша өтеулі пайдалану (жалдау) туралы шарт жасасу;</w:t>
      </w:r>
      <w:bookmarkStart w:id="12" w:name="z23"/>
      <w:bookmarkEnd w:id="12"/>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7) жер учаскесіне сәйкестендіру құжатын дайындау және беру.</w:t>
      </w:r>
      <w:bookmarkStart w:id="13" w:name="z34"/>
      <w:bookmarkEnd w:id="13"/>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Жасанды ғимаратты орналастыратын орынды алдын ала таңдау қоса берілген құжаттары бар өтініш түскен күннен бастап он жұмыс күні</w:t>
      </w:r>
      <w:r>
        <w:rPr>
          <w:spacing w:val="2"/>
          <w:szCs w:val="28"/>
          <w:lang w:val="kk-KZ"/>
        </w:rPr>
        <w:t xml:space="preserve"> ішінде жүзеге асырылады. </w:t>
      </w:r>
      <w:r w:rsidRPr="009B4E24">
        <w:rPr>
          <w:spacing w:val="2"/>
          <w:szCs w:val="28"/>
          <w:lang w:val="kk-KZ"/>
        </w:rPr>
        <w:t>Жасанды ғимараттың орналастыратын орнын алдын ала таңдау жер учаскесін таңдау туралы актімен үш данада рәсімделеді. Жер учаскесін таңдау актісінде бұрылу нүктелерінің географиялық координаттары көрсетіле отырып жер учаскесінің орналасқан жерінің сипаттамасы, сондай-ақ жер учаскесінің көлемі көрсетіледі.</w:t>
      </w:r>
      <w:bookmarkStart w:id="14" w:name="z35"/>
      <w:bookmarkEnd w:id="14"/>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Уәкілетті орган жер учаскесін таңдау акті рәсімдеген күннен бастап екі жұмыс күні ішінде оны Қазақстан Республикасы Ұлттық қауіпсіздік комитетінің Шекара қызметінің орталық аппа</w:t>
      </w:r>
      <w:r>
        <w:rPr>
          <w:spacing w:val="2"/>
          <w:szCs w:val="28"/>
          <w:lang w:val="kk-KZ"/>
        </w:rPr>
        <w:t>ратына келісуге жібереді.</w:t>
      </w:r>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Уәкілетті орган Қазақстан Республикасы Ұлттық қауіпсіздік комитетінің Шекара қызметінің орталық аппаратының хатын алған күннен бастап екі жұмыс күні ішінде осы тармақта көрсетілген хатты қоса беріп, жер учаскесін таңдау туралы акті тиісті облыстың жергілікті атқарушы органы жергілікті өкілді органның депутаттарына, жер қатынастары саласындағы, сәулет, қала құрылысы және құрылыс қызметі саласындағы, көлік және коммуникация саласындағы, су қорын пайдалану және қорғау саласындағы, балық ресурстарын қорғау, өсімін молайту және қорғау саласындағы, қоршаған ортаны қорғау саласындағы, кемелердің және объектілерде жұмыс жүргізудің қауіпсіздігі саласындағы облыстың, ауданның уәкілетті органдарының өкілдерінен құрған тиісті комиссияға келісуге жолдайды.</w:t>
      </w:r>
      <w:bookmarkStart w:id="15" w:name="z36"/>
      <w:bookmarkEnd w:id="15"/>
    </w:p>
    <w:p w:rsidR="00D209BA" w:rsidRDefault="00D209BA" w:rsidP="00D209BA">
      <w:pPr>
        <w:jc w:val="both"/>
        <w:outlineLvl w:val="2"/>
        <w:rPr>
          <w:spacing w:val="2"/>
          <w:szCs w:val="28"/>
          <w:lang w:val="kk-KZ"/>
        </w:rPr>
      </w:pPr>
      <w:r>
        <w:rPr>
          <w:spacing w:val="2"/>
          <w:szCs w:val="28"/>
          <w:lang w:val="kk-KZ"/>
        </w:rPr>
        <w:tab/>
        <w:t>К</w:t>
      </w:r>
      <w:r w:rsidRPr="009B4E24">
        <w:rPr>
          <w:spacing w:val="2"/>
          <w:szCs w:val="28"/>
          <w:lang w:val="kk-KZ"/>
        </w:rPr>
        <w:t>омиссия негізделген оң немесе теріс қорытынды шығарады. Оң қорытынды жасанды ғимараттарды салу үшін жер учаскесін беруге негіз болып табылады, ал теріс қорытынды - жасанды ғимараттарды салу үшін жер учаскесін беруден бас тарту үшін негіз бола алады</w:t>
      </w:r>
      <w:bookmarkStart w:id="16" w:name="z37"/>
      <w:bookmarkEnd w:id="16"/>
      <w:r>
        <w:rPr>
          <w:spacing w:val="2"/>
          <w:szCs w:val="28"/>
          <w:lang w:val="kk-KZ"/>
        </w:rPr>
        <w:t>.</w:t>
      </w:r>
      <w:bookmarkStart w:id="17" w:name="z45"/>
      <w:bookmarkEnd w:id="17"/>
    </w:p>
    <w:p w:rsidR="00D209BA" w:rsidRDefault="00D209BA" w:rsidP="00D209BA">
      <w:pPr>
        <w:jc w:val="both"/>
        <w:outlineLvl w:val="2"/>
        <w:rPr>
          <w:spacing w:val="2"/>
          <w:szCs w:val="28"/>
          <w:lang w:val="kk-KZ"/>
        </w:rPr>
      </w:pPr>
      <w:r>
        <w:rPr>
          <w:spacing w:val="2"/>
          <w:szCs w:val="28"/>
          <w:lang w:val="kk-KZ"/>
        </w:rPr>
        <w:tab/>
      </w:r>
      <w:r w:rsidRPr="009B4E24">
        <w:rPr>
          <w:spacing w:val="2"/>
          <w:szCs w:val="28"/>
          <w:lang w:val="kk-KZ"/>
        </w:rPr>
        <w:t>Жер учаскесін беру туралы шешім қабылданғаннан кейін жер учаскесін уақытша өтеулі пайдалану (жалдау) туралы шарт жасалынады.</w:t>
      </w:r>
      <w:bookmarkStart w:id="18" w:name="z46"/>
      <w:bookmarkEnd w:id="18"/>
      <w:r>
        <w:rPr>
          <w:spacing w:val="2"/>
          <w:szCs w:val="28"/>
          <w:lang w:val="kk-KZ"/>
        </w:rPr>
        <w:t xml:space="preserve"> </w:t>
      </w:r>
      <w:r w:rsidRPr="009B4E24">
        <w:rPr>
          <w:spacing w:val="2"/>
          <w:szCs w:val="28"/>
          <w:lang w:val="kk-KZ"/>
        </w:rPr>
        <w:t>Жер учаскесіне сәй</w:t>
      </w:r>
      <w:r>
        <w:rPr>
          <w:spacing w:val="2"/>
          <w:szCs w:val="28"/>
          <w:lang w:val="kk-KZ"/>
        </w:rPr>
        <w:t>кестендіру құжаты беріледі.</w:t>
      </w:r>
      <w:bookmarkStart w:id="19" w:name="z47"/>
      <w:bookmarkEnd w:id="19"/>
    </w:p>
    <w:p w:rsidR="00D209BA" w:rsidRPr="009B4E24" w:rsidRDefault="00D209BA" w:rsidP="00D209BA">
      <w:pPr>
        <w:jc w:val="both"/>
        <w:outlineLvl w:val="2"/>
        <w:rPr>
          <w:spacing w:val="2"/>
          <w:szCs w:val="28"/>
          <w:lang w:val="kk-KZ"/>
        </w:rPr>
      </w:pPr>
      <w:r>
        <w:rPr>
          <w:spacing w:val="2"/>
          <w:szCs w:val="28"/>
          <w:lang w:val="kk-KZ"/>
        </w:rPr>
        <w:tab/>
      </w:r>
      <w:r w:rsidRPr="009B4E24">
        <w:rPr>
          <w:spacing w:val="2"/>
          <w:szCs w:val="28"/>
          <w:lang w:val="kk-KZ"/>
        </w:rPr>
        <w:t>Жасанды ғимарат жылжымайтын мүлік объектісі болып табылады және мемлекеттік тіркеуге жатады.</w:t>
      </w:r>
    </w:p>
    <w:p w:rsidR="00D209BA" w:rsidRDefault="00D209BA" w:rsidP="00D209BA">
      <w:pPr>
        <w:rPr>
          <w:b/>
          <w:color w:val="000000"/>
          <w:szCs w:val="28"/>
          <w:lang w:val="kk-KZ"/>
        </w:rPr>
      </w:pPr>
    </w:p>
    <w:p w:rsidR="00D209BA" w:rsidRDefault="00D209BA" w:rsidP="00D209BA">
      <w:pPr>
        <w:spacing w:after="200" w:line="276" w:lineRule="auto"/>
        <w:rPr>
          <w:b/>
          <w:color w:val="000000"/>
          <w:szCs w:val="28"/>
          <w:lang w:val="kk-KZ"/>
        </w:rPr>
      </w:pPr>
      <w:r>
        <w:rPr>
          <w:b/>
          <w:color w:val="000000"/>
          <w:szCs w:val="28"/>
          <w:lang w:val="kk-KZ"/>
        </w:rPr>
        <w:br w:type="page"/>
      </w:r>
      <w:bookmarkStart w:id="20" w:name="_GoBack"/>
      <w:bookmarkEnd w:id="20"/>
    </w:p>
    <w:sectPr w:rsidR="00D209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FE1"/>
    <w:rsid w:val="00303F8C"/>
    <w:rsid w:val="00D209BA"/>
    <w:rsid w:val="00D34FE1"/>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9B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D209BA"/>
    <w:pPr>
      <w:spacing w:after="120"/>
    </w:pPr>
  </w:style>
  <w:style w:type="character" w:customStyle="1" w:styleId="a4">
    <w:name w:val="Основной текст Знак"/>
    <w:basedOn w:val="a0"/>
    <w:link w:val="a3"/>
    <w:rsid w:val="00D209BA"/>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9B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D209BA"/>
    <w:pPr>
      <w:spacing w:after="120"/>
    </w:pPr>
  </w:style>
  <w:style w:type="character" w:customStyle="1" w:styleId="a4">
    <w:name w:val="Основной текст Знак"/>
    <w:basedOn w:val="a0"/>
    <w:link w:val="a3"/>
    <w:rsid w:val="00D209BA"/>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kaz/docs/P100001072_"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4254</Characters>
  <Application>Microsoft Office Word</Application>
  <DocSecurity>0</DocSecurity>
  <Lines>35</Lines>
  <Paragraphs>9</Paragraphs>
  <ScaleCrop>false</ScaleCrop>
  <Company/>
  <LinksUpToDate>false</LinksUpToDate>
  <CharactersWithSpaces>4991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2016-02-20T06:02:00Z</dcterms:modified>
</cp:coreProperties>
</file>